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FD6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B48BE">
        <w:rPr>
          <w:rFonts w:ascii="Times New Roman" w:hAnsi="Times New Roman" w:cs="Times New Roman"/>
          <w:b/>
          <w:bCs/>
        </w:rPr>
        <w:t>Streszczenie</w:t>
      </w:r>
    </w:p>
    <w:p w14:paraId="723FA732" w14:textId="77777777" w:rsidR="0086433B" w:rsidRDefault="0086433B" w:rsidP="0086433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FA16A60" w14:textId="3D89524E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Ocena znaczenia interocepcji u osób uzależnionych od alkoholu</w:t>
      </w:r>
    </w:p>
    <w:p w14:paraId="45A8A25D" w14:textId="77777777" w:rsidR="0086433B" w:rsidRPr="008B48BE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69A3B2" w14:textId="77777777" w:rsidR="0086433B" w:rsidRDefault="0086433B" w:rsidP="0086433B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="Times New Roman" w:hAnsi="Times New Roman" w:cs="Times New Roman"/>
          <w:b/>
          <w:bCs/>
        </w:rPr>
      </w:pPr>
      <w:r w:rsidRPr="00F8063C">
        <w:rPr>
          <w:rFonts w:ascii="Times New Roman" w:hAnsi="Times New Roman" w:cs="Times New Roman"/>
          <w:b/>
          <w:bCs/>
        </w:rPr>
        <w:t>Wstęp</w:t>
      </w:r>
    </w:p>
    <w:p w14:paraId="7CB9E2AA" w14:textId="77777777" w:rsidR="0086433B" w:rsidRPr="005F190F" w:rsidRDefault="0086433B" w:rsidP="0086433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p w14:paraId="02398F78" w14:textId="77777777" w:rsidR="0086433B" w:rsidRDefault="0086433B" w:rsidP="0086433B">
      <w:pPr>
        <w:spacing w:line="360" w:lineRule="auto"/>
        <w:ind w:firstLine="349"/>
        <w:jc w:val="both"/>
        <w:rPr>
          <w:rFonts w:ascii="Times New Roman" w:hAnsi="Times New Roman" w:cs="Times New Roman"/>
        </w:rPr>
      </w:pPr>
      <w:r w:rsidRPr="00C027C3">
        <w:rPr>
          <w:rFonts w:ascii="Times New Roman" w:hAnsi="Times New Roman" w:cs="Times New Roman"/>
        </w:rPr>
        <w:t xml:space="preserve">Interocepcja </w:t>
      </w:r>
      <w:r>
        <w:rPr>
          <w:rFonts w:ascii="Times New Roman" w:hAnsi="Times New Roman" w:cs="Times New Roman"/>
        </w:rPr>
        <w:t xml:space="preserve">to zdolność organizmu do tworzenia ośrodkowych reprezentacji jego stanów wewnętrznych, która obejmuje procesy fizjologiczne odpowiedzialne za odbieranie, przetwarzanie i integrację ośrodkową sygnałów napływających z wnętrza ciała. Wyodrębnia się różne jej domeny, odnoszące się do oceny indywidualnych umiejętności identyfikowania sygnałów płynących z wnętrza ciała: [1] mierzoną behawioralnie </w:t>
      </w:r>
      <w:r w:rsidRPr="00EA1E87">
        <w:rPr>
          <w:rFonts w:ascii="Times New Roman" w:hAnsi="Times New Roman" w:cs="Times New Roman"/>
          <w:b/>
          <w:bCs/>
        </w:rPr>
        <w:t>dokładność interoceptywną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21D24">
        <w:rPr>
          <w:rFonts w:ascii="Times New Roman" w:hAnsi="Times New Roman" w:cs="Times New Roman"/>
          <w:i/>
          <w:iCs/>
        </w:rPr>
        <w:t>interoceptive</w:t>
      </w:r>
      <w:proofErr w:type="spellEnd"/>
      <w:r w:rsidRPr="0032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21D24">
        <w:rPr>
          <w:rFonts w:ascii="Times New Roman" w:hAnsi="Times New Roman" w:cs="Times New Roman"/>
          <w:i/>
          <w:iCs/>
        </w:rPr>
        <w:t>accuracy</w:t>
      </w:r>
      <w:proofErr w:type="spellEnd"/>
      <w:r>
        <w:rPr>
          <w:rFonts w:ascii="Times New Roman" w:hAnsi="Times New Roman" w:cs="Times New Roman"/>
        </w:rPr>
        <w:t xml:space="preserve">), [2] mierzoną kwestionariuszowo </w:t>
      </w:r>
      <w:r w:rsidRPr="00EA1E87">
        <w:rPr>
          <w:rFonts w:ascii="Times New Roman" w:hAnsi="Times New Roman" w:cs="Times New Roman"/>
          <w:b/>
          <w:bCs/>
        </w:rPr>
        <w:t>wrażliwość interoceptywną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21D24">
        <w:rPr>
          <w:rFonts w:ascii="Times New Roman" w:hAnsi="Times New Roman" w:cs="Times New Roman"/>
          <w:i/>
          <w:iCs/>
        </w:rPr>
        <w:t>interoceptive</w:t>
      </w:r>
      <w:proofErr w:type="spellEnd"/>
      <w:r w:rsidRPr="0032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21D24">
        <w:rPr>
          <w:rFonts w:ascii="Times New Roman" w:hAnsi="Times New Roman" w:cs="Times New Roman"/>
          <w:i/>
          <w:iCs/>
        </w:rPr>
        <w:t>sensibility</w:t>
      </w:r>
      <w:proofErr w:type="spellEnd"/>
      <w:r>
        <w:rPr>
          <w:rFonts w:ascii="Times New Roman" w:hAnsi="Times New Roman" w:cs="Times New Roman"/>
        </w:rPr>
        <w:t xml:space="preserve">) i [3] metapoznawczą </w:t>
      </w:r>
      <w:r w:rsidRPr="00EA1E87">
        <w:rPr>
          <w:rFonts w:ascii="Times New Roman" w:hAnsi="Times New Roman" w:cs="Times New Roman"/>
          <w:b/>
          <w:bCs/>
        </w:rPr>
        <w:t>świadomość interoceptywną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321D24">
        <w:rPr>
          <w:rFonts w:ascii="Times New Roman" w:hAnsi="Times New Roman" w:cs="Times New Roman"/>
          <w:i/>
          <w:iCs/>
        </w:rPr>
        <w:t>interoceptive</w:t>
      </w:r>
      <w:proofErr w:type="spellEnd"/>
      <w:r w:rsidRPr="00321D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21D24">
        <w:rPr>
          <w:rFonts w:ascii="Times New Roman" w:hAnsi="Times New Roman" w:cs="Times New Roman"/>
          <w:i/>
          <w:iCs/>
        </w:rPr>
        <w:t>awareness</w:t>
      </w:r>
      <w:proofErr w:type="spellEnd"/>
      <w:r>
        <w:rPr>
          <w:rFonts w:ascii="Times New Roman" w:hAnsi="Times New Roman" w:cs="Times New Roman"/>
        </w:rPr>
        <w:t xml:space="preserve">). Współczesne badania pokazują, że znaczenie interocepcji wykracza poza fizjologiczne mechanizmy homeostazy i jest istotne w procesach poznawczych, emocjonalnych czy regulacji zachowań. Zaburzenia interocepcji powiązano z przebiegiem wielu zaburzeń psychicznych, w tym uzależnień od substancji psychoaktywnych (SPA). </w:t>
      </w:r>
    </w:p>
    <w:p w14:paraId="75419DDF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Dostępne w literaturze dane sugerują potencjalne wzajemne związki pomiędzy interocepcją a uzależnieniem od alkoholu (UA), przy czym uzasadnione wydaje się założenie, że zależność jest dwukierunkowa. Zaburzenie w zakresie prawidłowego odczytywania sygnałów napływających z ciała może sprzyjać rozwojowi UA. Alkohol może z kolei niekorzystnie wpływać na zdolności interoceptywne. Dodatkowo uwagę zwracają teoretyczne powiązania pomiędzy interocepcją a innymi, zidentyfikowanymi czynnikami ryzyka uzależnienia od alkoholu, takimi jak aleksytymia czy ból. </w:t>
      </w:r>
    </w:p>
    <w:p w14:paraId="71526574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Aleksytymia, czyli trudność w nazywaniu własnych stanów emocjonalnych, występuje u 30-67% osób z rozpoznaniem UA. Niektóre teorie emocji zakładają, że prawidłowe odczytywanie sygnałów napływających z wnętrza ciała stanowi podstawę właściwego identyfikowania stanów emocjonalnych, co sugeruje związek aleksytymii z interocepcją. Co interesujące, aleksytymia określana bywa w literaturze jako „ogólny deficyt interocepcji”. </w:t>
      </w:r>
    </w:p>
    <w:p w14:paraId="010B0436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uzależnione od alkoholu często zgłaszają występowanie przewlekłego bólu. Problem może dotyczyć ponad 30% z nich. Według niektórych konceptualizacji uzależnienie od alkoholu opisać można jako „przewlekłe zaburzenie bólowe”. Ponadto ból wymieniany jest w literaturze przedmiotu wśród odczuć interoceptywnych. </w:t>
      </w:r>
    </w:p>
    <w:p w14:paraId="1EAD42D7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Zarówno aleksytymia, jak i ból są związane z negatywną emocjonalnością (nieprzyjemne odczucia takie jak napięcie czy lęk), która może przyczyniać się do rozwoju UA. Znaczenie negatywnej emocjonalności w tym kontekście określają teorie negatywnego wzmacniania (zakładają one, że alkohol pomaga redukować nieprzyjemne stany emocjonalne). </w:t>
      </w:r>
    </w:p>
    <w:p w14:paraId="77EA06EC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zdolności interoceptywnych w populacji pacjentów uzależnionych od alkoholu wydaje się zatem ważnym kierunkiem badawczym i choć modele teoretyczne w przekonujący sposób wskazują na znaczenie tych zdolności w rozwoju i przebiegu UA, tak naprawdę niewiele jest badań w praktyce podejmujących tę tematykę. W szczególnym stopniu dotyczy to złożonych modeli uwzględniających związki interocepcji z innymi zmiennymi w grupie osób z UA, takimi jak: aleksytymia, ból i negatywna emocjonalność. Ponadto warto podkreślić, że dotychczas nie prowadzono badań, które porównywałyby wspomniane powyżej związki pomiędzy kliniczną grupą osób uzależnionych od alkoholu a grupą kontrolną osób zdrowych.  Warto podkreślić, że analizy wspomnianych zależności mogą nieść istotne walory kliniczne, a uzyskane wyniki mogą potencjalnie znaleźć zastosowanie w ciągle niewystarczająco skutecznych programach terapeutycznych dla osób uzależnionych od alkoholu.</w:t>
      </w:r>
    </w:p>
    <w:p w14:paraId="681888C0" w14:textId="77777777" w:rsidR="0086433B" w:rsidRPr="00B84AE5" w:rsidRDefault="0086433B" w:rsidP="0086433B">
      <w:pPr>
        <w:spacing w:line="360" w:lineRule="auto"/>
        <w:jc w:val="both"/>
        <w:rPr>
          <w:rFonts w:ascii="Times New Roman" w:hAnsi="Times New Roman" w:cs="Times New Roman"/>
        </w:rPr>
      </w:pPr>
    </w:p>
    <w:p w14:paraId="10431D79" w14:textId="77777777" w:rsidR="0086433B" w:rsidRDefault="0086433B" w:rsidP="008643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8063C">
        <w:rPr>
          <w:rFonts w:ascii="Times New Roman" w:hAnsi="Times New Roman" w:cs="Times New Roman"/>
          <w:b/>
          <w:bCs/>
        </w:rPr>
        <w:t>Cel pracy</w:t>
      </w:r>
    </w:p>
    <w:p w14:paraId="79CE57C3" w14:textId="77777777" w:rsidR="0086433B" w:rsidRPr="005F190F" w:rsidRDefault="0086433B" w:rsidP="0086433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p w14:paraId="7C09C581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pracy doktorskiej była ocena zależności pomiędzy dokładnością interoceptywną a aleksytymią, negatywną emocjonalnością (lękiem) i wrażliwością na ból u osób z rozpoznaniem UA. </w:t>
      </w:r>
    </w:p>
    <w:p w14:paraId="1DEAD4D6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54F3C9AB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Sformułowano następujące cele szczegółowe:</w:t>
      </w:r>
    </w:p>
    <w:p w14:paraId="278C7A3E" w14:textId="77777777" w:rsidR="0086433B" w:rsidRDefault="0086433B" w:rsidP="0086433B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321D24">
        <w:rPr>
          <w:rFonts w:ascii="Times New Roman" w:hAnsi="Times New Roman" w:cs="Times New Roman"/>
        </w:rPr>
        <w:t>Porównanie dokładności interoceptywnej między grupą osób z rozpoznaniem UA a grupą osób zdrowych.</w:t>
      </w:r>
    </w:p>
    <w:p w14:paraId="533A5D30" w14:textId="77777777" w:rsidR="0086433B" w:rsidRPr="00B509C0" w:rsidRDefault="0086433B" w:rsidP="0086433B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B509C0">
        <w:rPr>
          <w:rFonts w:ascii="Times New Roman" w:hAnsi="Times New Roman" w:cs="Times New Roman"/>
        </w:rPr>
        <w:t>Ocena zależności między dokładnością interoceptywną, aleksytymią i negatywną emocjonalnością (lękiem) w grupie osób z rozpoznaniem UA.</w:t>
      </w:r>
    </w:p>
    <w:p w14:paraId="0115CAEA" w14:textId="77777777" w:rsidR="0086433B" w:rsidRPr="00B509C0" w:rsidRDefault="0086433B" w:rsidP="0086433B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B509C0">
        <w:rPr>
          <w:rFonts w:ascii="Times New Roman" w:hAnsi="Times New Roman" w:cs="Times New Roman"/>
        </w:rPr>
        <w:t>Ocena związków między dokładnością interoceptywną i wrażliwością na ból w grupie osób z rozpoznaniem UA i grupie kontrolnej osób zdrowych.</w:t>
      </w:r>
    </w:p>
    <w:p w14:paraId="3C1629A2" w14:textId="77777777" w:rsidR="0086433B" w:rsidRPr="00B84AE5" w:rsidRDefault="0086433B" w:rsidP="0086433B">
      <w:pPr>
        <w:spacing w:line="360" w:lineRule="auto"/>
        <w:jc w:val="both"/>
        <w:rPr>
          <w:rFonts w:ascii="Times New Roman" w:hAnsi="Times New Roman" w:cs="Times New Roman"/>
        </w:rPr>
      </w:pPr>
    </w:p>
    <w:p w14:paraId="3947EF4A" w14:textId="77777777" w:rsidR="0086433B" w:rsidRDefault="0086433B" w:rsidP="008643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8063C">
        <w:rPr>
          <w:rFonts w:ascii="Times New Roman" w:hAnsi="Times New Roman" w:cs="Times New Roman"/>
          <w:b/>
          <w:bCs/>
        </w:rPr>
        <w:t>Materiał i metody</w:t>
      </w:r>
    </w:p>
    <w:p w14:paraId="17B3BB1C" w14:textId="77777777" w:rsidR="0086433B" w:rsidRDefault="0086433B" w:rsidP="0086433B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14:paraId="651DD0C0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opracowaniu grupę badawczą stanowili pacjenci całodobowego oddziału terapeutycznego dla osób uzależnionych od alkoholu spełniający kryteria rozpoznania UA </w:t>
      </w:r>
      <w:r>
        <w:rPr>
          <w:rFonts w:ascii="Times New Roman" w:hAnsi="Times New Roman" w:cs="Times New Roman"/>
        </w:rPr>
        <w:lastRenderedPageBreak/>
        <w:t>zawarte w Międzynarodowej Klasyfikacji Chorób ICD-10: F10.2 (1</w:t>
      </w:r>
      <w:r w:rsidRPr="00862A12">
        <w:rPr>
          <w:rFonts w:ascii="Times New Roman" w:hAnsi="Times New Roman" w:cs="Times New Roman"/>
        </w:rPr>
        <w:t>0</w:t>
      </w:r>
      <w:r w:rsidRPr="00862A12">
        <w:rPr>
          <w:rFonts w:ascii="Times New Roman" w:hAnsi="Times New Roman" w:cs="Times New Roman"/>
          <w:vertAlign w:val="superscript"/>
        </w:rPr>
        <w:t>th</w:t>
      </w:r>
      <w:r w:rsidRPr="00862A12">
        <w:rPr>
          <w:rFonts w:ascii="Times New Roman" w:hAnsi="Times New Roman" w:cs="Times New Roman"/>
        </w:rPr>
        <w:t xml:space="preserve"> </w:t>
      </w:r>
      <w:proofErr w:type="spellStart"/>
      <w:r w:rsidRPr="00862A12">
        <w:rPr>
          <w:rFonts w:ascii="Times New Roman" w:hAnsi="Times New Roman" w:cs="Times New Roman"/>
        </w:rPr>
        <w:t>revision</w:t>
      </w:r>
      <w:proofErr w:type="spellEnd"/>
      <w:r w:rsidRPr="00862A12">
        <w:rPr>
          <w:rFonts w:ascii="Times New Roman" w:hAnsi="Times New Roman" w:cs="Times New Roman"/>
        </w:rPr>
        <w:t xml:space="preserve"> of the International Statistical </w:t>
      </w:r>
      <w:proofErr w:type="spellStart"/>
      <w:r w:rsidRPr="00862A12">
        <w:rPr>
          <w:rFonts w:ascii="Times New Roman" w:hAnsi="Times New Roman" w:cs="Times New Roman"/>
        </w:rPr>
        <w:t>Classification</w:t>
      </w:r>
      <w:proofErr w:type="spellEnd"/>
      <w:r w:rsidRPr="00862A12">
        <w:rPr>
          <w:rFonts w:ascii="Times New Roman" w:hAnsi="Times New Roman" w:cs="Times New Roman"/>
        </w:rPr>
        <w:t xml:space="preserve"> of </w:t>
      </w:r>
      <w:proofErr w:type="spellStart"/>
      <w:r w:rsidRPr="00862A12">
        <w:rPr>
          <w:rFonts w:ascii="Times New Roman" w:hAnsi="Times New Roman" w:cs="Times New Roman"/>
        </w:rPr>
        <w:t>Diseases</w:t>
      </w:r>
      <w:proofErr w:type="spellEnd"/>
      <w:r w:rsidRPr="00862A12">
        <w:rPr>
          <w:rFonts w:ascii="Times New Roman" w:hAnsi="Times New Roman" w:cs="Times New Roman"/>
        </w:rPr>
        <w:t xml:space="preserve"> and </w:t>
      </w:r>
      <w:proofErr w:type="spellStart"/>
      <w:r w:rsidRPr="00862A12">
        <w:rPr>
          <w:rFonts w:ascii="Times New Roman" w:hAnsi="Times New Roman" w:cs="Times New Roman"/>
        </w:rPr>
        <w:t>Related</w:t>
      </w:r>
      <w:proofErr w:type="spellEnd"/>
      <w:r w:rsidRPr="00862A12">
        <w:rPr>
          <w:rFonts w:ascii="Times New Roman" w:hAnsi="Times New Roman" w:cs="Times New Roman"/>
        </w:rPr>
        <w:t xml:space="preserve"> </w:t>
      </w:r>
      <w:proofErr w:type="spellStart"/>
      <w:r w:rsidRPr="00862A12">
        <w:rPr>
          <w:rFonts w:ascii="Times New Roman" w:hAnsi="Times New Roman" w:cs="Times New Roman"/>
        </w:rPr>
        <w:t>Health</w:t>
      </w:r>
      <w:proofErr w:type="spellEnd"/>
      <w:r w:rsidRPr="00862A12">
        <w:rPr>
          <w:rFonts w:ascii="Times New Roman" w:hAnsi="Times New Roman" w:cs="Times New Roman"/>
        </w:rPr>
        <w:t xml:space="preserve"> </w:t>
      </w:r>
      <w:proofErr w:type="spellStart"/>
      <w:r w:rsidRPr="00862A12">
        <w:rPr>
          <w:rFonts w:ascii="Times New Roman" w:hAnsi="Times New Roman" w:cs="Times New Roman"/>
        </w:rPr>
        <w:t>Problems</w:t>
      </w:r>
      <w:proofErr w:type="spellEnd"/>
      <w:r>
        <w:rPr>
          <w:rFonts w:ascii="Times New Roman" w:hAnsi="Times New Roman" w:cs="Times New Roman"/>
        </w:rPr>
        <w:t>). Grupa kontrolna składała się z osób, u których wykluczono rozpoznanie uzależnienia od alkoholu i innych zaburzeń psychicznych (zdrowi dorośli). Do badania zrekrutowano łącznie 165 pacjentów z rozpoznaniem UA i 110 zdrowych dorosłych. W celu oceny badanych zmiennych wykorzystano następujące kwestionariusze: [1] Skala Aleksytymii TAS-20 (</w:t>
      </w:r>
      <w:r w:rsidRPr="006D76BD">
        <w:rPr>
          <w:rFonts w:ascii="Times New Roman" w:hAnsi="Times New Roman" w:cs="Times New Roman"/>
          <w:i/>
          <w:iCs/>
        </w:rPr>
        <w:t xml:space="preserve">Toronto </w:t>
      </w:r>
      <w:proofErr w:type="spellStart"/>
      <w:r w:rsidRPr="006D76BD">
        <w:rPr>
          <w:rFonts w:ascii="Times New Roman" w:hAnsi="Times New Roman" w:cs="Times New Roman"/>
          <w:i/>
          <w:iCs/>
        </w:rPr>
        <w:t>Alexithymia</w:t>
      </w:r>
      <w:proofErr w:type="spellEnd"/>
      <w:r w:rsidRPr="006D76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D76BD">
        <w:rPr>
          <w:rFonts w:ascii="Times New Roman" w:hAnsi="Times New Roman" w:cs="Times New Roman"/>
          <w:i/>
          <w:iCs/>
        </w:rPr>
        <w:t>Scale</w:t>
      </w:r>
      <w:proofErr w:type="spellEnd"/>
      <w:r>
        <w:rPr>
          <w:rFonts w:ascii="Times New Roman" w:hAnsi="Times New Roman" w:cs="Times New Roman"/>
        </w:rPr>
        <w:t xml:space="preserve"> – najczęściej stosowanie narzędzie oceny nasilenia aleksytymii); [2] Krótki Inwentarz Objawów BSI (</w:t>
      </w:r>
      <w:proofErr w:type="spellStart"/>
      <w:r w:rsidRPr="006D76BD">
        <w:rPr>
          <w:rFonts w:ascii="Times New Roman" w:hAnsi="Times New Roman" w:cs="Times New Roman"/>
          <w:i/>
          <w:iCs/>
        </w:rPr>
        <w:t>Brief</w:t>
      </w:r>
      <w:proofErr w:type="spellEnd"/>
      <w:r w:rsidRPr="006D76BD">
        <w:rPr>
          <w:rFonts w:ascii="Times New Roman" w:hAnsi="Times New Roman" w:cs="Times New Roman"/>
          <w:i/>
          <w:iCs/>
        </w:rPr>
        <w:t xml:space="preserve"> Symptom Inventory</w:t>
      </w:r>
      <w:r>
        <w:rPr>
          <w:rFonts w:ascii="Times New Roman" w:hAnsi="Times New Roman" w:cs="Times New Roman"/>
        </w:rPr>
        <w:t xml:space="preserve"> – kwestionariusz służący do oceny objawów lękowych jako miary negatywnej emocjonalności); [3] Skala Wrażliwości na Ból PSQ (</w:t>
      </w:r>
      <w:proofErr w:type="spellStart"/>
      <w:r w:rsidRPr="00933C56">
        <w:rPr>
          <w:rFonts w:ascii="Times New Roman" w:hAnsi="Times New Roman" w:cs="Times New Roman"/>
          <w:i/>
          <w:iCs/>
        </w:rPr>
        <w:t>Pain</w:t>
      </w:r>
      <w:proofErr w:type="spellEnd"/>
      <w:r w:rsidRPr="00933C5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3C56">
        <w:rPr>
          <w:rFonts w:ascii="Times New Roman" w:hAnsi="Times New Roman" w:cs="Times New Roman"/>
          <w:i/>
          <w:iCs/>
        </w:rPr>
        <w:t>Sensitivity</w:t>
      </w:r>
      <w:proofErr w:type="spellEnd"/>
      <w:r w:rsidRPr="00933C5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3C56">
        <w:rPr>
          <w:rFonts w:ascii="Times New Roman" w:hAnsi="Times New Roman" w:cs="Times New Roman"/>
          <w:i/>
          <w:iCs/>
        </w:rPr>
        <w:t>Questionnaire</w:t>
      </w:r>
      <w:proofErr w:type="spellEnd"/>
      <w:r>
        <w:rPr>
          <w:rFonts w:ascii="Times New Roman" w:hAnsi="Times New Roman" w:cs="Times New Roman"/>
        </w:rPr>
        <w:t>); [4] Wzrokowo-Analogowa Skala Bólu VAS (</w:t>
      </w:r>
      <w:r w:rsidRPr="00862A12">
        <w:rPr>
          <w:rFonts w:ascii="Times New Roman" w:hAnsi="Times New Roman" w:cs="Times New Roman"/>
          <w:i/>
          <w:iCs/>
        </w:rPr>
        <w:t xml:space="preserve">Visual </w:t>
      </w:r>
      <w:proofErr w:type="spellStart"/>
      <w:r w:rsidRPr="00862A12">
        <w:rPr>
          <w:rFonts w:ascii="Times New Roman" w:hAnsi="Times New Roman" w:cs="Times New Roman"/>
          <w:i/>
          <w:iCs/>
        </w:rPr>
        <w:t>Analogue</w:t>
      </w:r>
      <w:proofErr w:type="spellEnd"/>
      <w:r w:rsidRPr="00862A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2A12">
        <w:rPr>
          <w:rFonts w:ascii="Times New Roman" w:hAnsi="Times New Roman" w:cs="Times New Roman"/>
          <w:i/>
          <w:iCs/>
        </w:rPr>
        <w:t>Scale</w:t>
      </w:r>
      <w:proofErr w:type="spellEnd"/>
      <w:r>
        <w:rPr>
          <w:rFonts w:ascii="Times New Roman" w:hAnsi="Times New Roman" w:cs="Times New Roman"/>
        </w:rPr>
        <w:t>); [5] Test Zliczania Uderzeń Serca HCT (</w:t>
      </w:r>
      <w:proofErr w:type="spellStart"/>
      <w:r w:rsidRPr="001530D3">
        <w:rPr>
          <w:rFonts w:ascii="Times New Roman" w:hAnsi="Times New Roman" w:cs="Times New Roman"/>
          <w:i/>
          <w:iCs/>
        </w:rPr>
        <w:t>Heartbeat</w:t>
      </w:r>
      <w:proofErr w:type="spellEnd"/>
      <w:r w:rsidRPr="001530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30D3">
        <w:rPr>
          <w:rFonts w:ascii="Times New Roman" w:hAnsi="Times New Roman" w:cs="Times New Roman"/>
          <w:i/>
          <w:iCs/>
        </w:rPr>
        <w:t>Counting</w:t>
      </w:r>
      <w:proofErr w:type="spellEnd"/>
      <w:r w:rsidRPr="001530D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530D3">
        <w:rPr>
          <w:rFonts w:ascii="Times New Roman" w:hAnsi="Times New Roman" w:cs="Times New Roman"/>
          <w:i/>
          <w:iCs/>
        </w:rPr>
        <w:t>Task</w:t>
      </w:r>
      <w:proofErr w:type="spellEnd"/>
      <w:r>
        <w:rPr>
          <w:rFonts w:ascii="Times New Roman" w:hAnsi="Times New Roman" w:cs="Times New Roman"/>
        </w:rPr>
        <w:t xml:space="preserve"> – test behawioralny służący do oceny dokładności interoceptywnej, który polega na zliczaniu uderzeń serca w wyznaczonych interwałach czasowych pod kontrolą EKG).</w:t>
      </w:r>
    </w:p>
    <w:p w14:paraId="43DE3CB4" w14:textId="77777777" w:rsidR="0086433B" w:rsidRPr="00852F94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3FCB8EE5" w14:textId="77777777" w:rsidR="0086433B" w:rsidRDefault="0086433B" w:rsidP="008643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F8063C">
        <w:rPr>
          <w:rFonts w:ascii="Times New Roman" w:hAnsi="Times New Roman" w:cs="Times New Roman"/>
          <w:b/>
          <w:bCs/>
        </w:rPr>
        <w:t>Wyniki</w:t>
      </w:r>
    </w:p>
    <w:p w14:paraId="7F35C84C" w14:textId="77777777" w:rsidR="0086433B" w:rsidRPr="006A36D8" w:rsidRDefault="0086433B" w:rsidP="0086433B">
      <w:pPr>
        <w:spacing w:line="360" w:lineRule="auto"/>
        <w:ind w:left="360"/>
        <w:rPr>
          <w:rFonts w:ascii="Times New Roman" w:hAnsi="Times New Roman" w:cs="Times New Roman"/>
          <w:b/>
          <w:bCs/>
        </w:rPr>
      </w:pPr>
    </w:p>
    <w:p w14:paraId="4D51F508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przeprowadzonych analiz statystycznych stwierdzono, że osoby z UA cechowały się istotnie gorszą dokładnością interoceptywną i wyższą aleksytymią niż osoby zdrowe. W obu grupach gorsze zdolności interoceptywne były związane ze znamiennie wyższym nasileniem lęku. Wykazano dodatkowo ujemną korelację między dokładnością interoceptywną a aleksytymią w obu grupach – badani charakteryzujący się gorszym przetwarzaniem sygnałów napływających z wnętrza ciała mieli istotnie większe trudności w rozpoznawaniu swoich stanów emocjonalnych. W obu grupach wyższa aleksytymia była związana z większym nasileniem lęku, ale zależność ta okazała się istotna statystycznie tylko u osób z rozpoznaniem UA. W wyniku analizy modelu moderowanej mediacji stwierdzono, że aleksytymia pełniła rolę mediatora zależności pomiędzy dokładnością interoceptywną a negatywną emocjonalnością (lękiem).  Efekt ten był istotnie większy w grupie osób z rozpoznaniem UA.</w:t>
      </w:r>
    </w:p>
    <w:p w14:paraId="5C32239F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analizach raportowanych w drugiej pracy oryginalnej stwierdzono, że badani z rozpoznaniem UA zgłaszali istotnie większe nasilenie bólu niż osoby zdrowe. W grupie klinicznej obserwowano również znamiennie większą wrażliwość na ból w porównaniu do grupy kontrolnej. W grupie osób uzależnionych od alkoholu mniejsze zdolności interoceptywne mierzone behawioralnie wiązały się z istotnie większą wrażliwością na ból. W grupie kontrolnej osób zdrowych nie obserwowano w tych analizach istotnych statystycznie związków, </w:t>
      </w:r>
      <w:r>
        <w:rPr>
          <w:rFonts w:ascii="Times New Roman" w:hAnsi="Times New Roman" w:cs="Times New Roman"/>
        </w:rPr>
        <w:lastRenderedPageBreak/>
        <w:t>uwidaczniał się jednak trend sugerujący odwrotną zależność (tj. lepsza dokładność interoceptywna wiązała się z większą wrażliwością na ból).</w:t>
      </w:r>
    </w:p>
    <w:p w14:paraId="0A8D844D" w14:textId="77777777" w:rsidR="0086433B" w:rsidRDefault="0086433B" w:rsidP="0086433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721922E9" w14:textId="77777777" w:rsidR="0086433B" w:rsidRDefault="0086433B" w:rsidP="008643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F6D52">
        <w:rPr>
          <w:rFonts w:ascii="Times New Roman" w:hAnsi="Times New Roman" w:cs="Times New Roman"/>
          <w:b/>
          <w:bCs/>
        </w:rPr>
        <w:t>Wnioski</w:t>
      </w:r>
    </w:p>
    <w:p w14:paraId="495D338A" w14:textId="77777777" w:rsidR="0086433B" w:rsidRPr="006A36D8" w:rsidRDefault="0086433B" w:rsidP="0086433B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178F0862" w14:textId="77777777" w:rsidR="0086433B" w:rsidRDefault="0086433B" w:rsidP="0086433B">
      <w:pPr>
        <w:pStyle w:val="Akapitzlist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 rozpoznaniem UA charakteryzują się istotnie gorszą dokładnością interoceptywną niż osoby zdrowe. </w:t>
      </w:r>
    </w:p>
    <w:p w14:paraId="65414382" w14:textId="77777777" w:rsidR="0086433B" w:rsidRPr="00236849" w:rsidRDefault="0086433B" w:rsidP="0086433B">
      <w:pPr>
        <w:pStyle w:val="Akapitzlist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Pr="00236849">
        <w:rPr>
          <w:rFonts w:ascii="Times New Roman" w:hAnsi="Times New Roman" w:cs="Times New Roman"/>
        </w:rPr>
        <w:t>U osób z rozpoznaniem UA gorsza dokładność interoceptywna jest istotnie związana z wyższą aleksytymią i większą negatywną emocjonalnością (lękiem).</w:t>
      </w:r>
      <w:r>
        <w:rPr>
          <w:rFonts w:ascii="Times New Roman" w:hAnsi="Times New Roman" w:cs="Times New Roman"/>
        </w:rPr>
        <w:t xml:space="preserve"> (B) </w:t>
      </w:r>
      <w:r w:rsidRPr="00236849">
        <w:rPr>
          <w:rFonts w:ascii="Times New Roman" w:hAnsi="Times New Roman" w:cs="Times New Roman"/>
        </w:rPr>
        <w:t>Aleksytymia jest mediatorem zależności między</w:t>
      </w:r>
      <w:r>
        <w:rPr>
          <w:rFonts w:ascii="Times New Roman" w:hAnsi="Times New Roman" w:cs="Times New Roman"/>
        </w:rPr>
        <w:t xml:space="preserve"> </w:t>
      </w:r>
      <w:r w:rsidRPr="00236849">
        <w:rPr>
          <w:rFonts w:ascii="Times New Roman" w:hAnsi="Times New Roman" w:cs="Times New Roman"/>
        </w:rPr>
        <w:t>dokładnością interoceptywną a negatywną emocjonalnością (lękiem).</w:t>
      </w:r>
    </w:p>
    <w:p w14:paraId="13C7BD01" w14:textId="77777777" w:rsidR="0086433B" w:rsidRPr="00205AB6" w:rsidRDefault="0086433B" w:rsidP="0086433B">
      <w:pPr>
        <w:pStyle w:val="Akapitzlist"/>
        <w:numPr>
          <w:ilvl w:val="0"/>
          <w:numId w:val="4"/>
        </w:numPr>
        <w:spacing w:line="360" w:lineRule="auto"/>
        <w:ind w:left="1418"/>
        <w:jc w:val="both"/>
        <w:rPr>
          <w:rFonts w:ascii="Times New Roman" w:hAnsi="Times New Roman" w:cs="Times New Roman"/>
        </w:rPr>
      </w:pPr>
      <w:r w:rsidRPr="00205AB6">
        <w:rPr>
          <w:rFonts w:ascii="Times New Roman" w:hAnsi="Times New Roman" w:cs="Times New Roman"/>
        </w:rPr>
        <w:t>U osób z rozpoznaniem UA gorsza dokładność interoceptywna jest istotnie związana z większą wrażliwością na ból, podczas gdy u osób zdrowych obserwowana jest odwrotna zależność.</w:t>
      </w:r>
    </w:p>
    <w:p w14:paraId="70AA7C9E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77BAE83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E2ADD5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33A0D8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CAE377D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939903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6209CB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1E7469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2649472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79FAB04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3707B84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3F403B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E9009FF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DC717F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FB0AB4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D64EB8" w14:textId="77777777" w:rsidR="0086433B" w:rsidRDefault="0086433B" w:rsidP="0086433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96AC95" w14:textId="77777777" w:rsidR="0086433B" w:rsidRDefault="0086433B" w:rsidP="0086433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D67A266" w14:textId="77777777" w:rsidR="0086433B" w:rsidRDefault="0086433B" w:rsidP="0086433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A49F82A" w14:textId="77777777" w:rsidR="005F293D" w:rsidRPr="0086433B" w:rsidRDefault="005F293D"/>
    <w:sectPr w:rsidR="005F293D" w:rsidRPr="0086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3E3"/>
    <w:multiLevelType w:val="hybridMultilevel"/>
    <w:tmpl w:val="5B425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(%2)"/>
      <w:lvlJc w:val="left"/>
      <w:pPr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6D5"/>
    <w:multiLevelType w:val="hybridMultilevel"/>
    <w:tmpl w:val="8AD6D160"/>
    <w:lvl w:ilvl="0" w:tplc="C512C0DE">
      <w:start w:val="1"/>
      <w:numFmt w:val="decimal"/>
      <w:lvlText w:val="%1."/>
      <w:lvlJc w:val="left"/>
      <w:pPr>
        <w:ind w:left="2094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814" w:hanging="360"/>
      </w:pPr>
    </w:lvl>
    <w:lvl w:ilvl="2" w:tplc="FFFFFFFF" w:tentative="1">
      <w:start w:val="1"/>
      <w:numFmt w:val="lowerRoman"/>
      <w:lvlText w:val="%3."/>
      <w:lvlJc w:val="right"/>
      <w:pPr>
        <w:ind w:left="3534" w:hanging="180"/>
      </w:pPr>
    </w:lvl>
    <w:lvl w:ilvl="3" w:tplc="FFFFFFFF" w:tentative="1">
      <w:start w:val="1"/>
      <w:numFmt w:val="decimal"/>
      <w:lvlText w:val="%4."/>
      <w:lvlJc w:val="left"/>
      <w:pPr>
        <w:ind w:left="4254" w:hanging="360"/>
      </w:pPr>
    </w:lvl>
    <w:lvl w:ilvl="4" w:tplc="FFFFFFFF" w:tentative="1">
      <w:start w:val="1"/>
      <w:numFmt w:val="lowerLetter"/>
      <w:lvlText w:val="%5."/>
      <w:lvlJc w:val="left"/>
      <w:pPr>
        <w:ind w:left="4974" w:hanging="360"/>
      </w:pPr>
    </w:lvl>
    <w:lvl w:ilvl="5" w:tplc="FFFFFFFF" w:tentative="1">
      <w:start w:val="1"/>
      <w:numFmt w:val="lowerRoman"/>
      <w:lvlText w:val="%6."/>
      <w:lvlJc w:val="right"/>
      <w:pPr>
        <w:ind w:left="5694" w:hanging="180"/>
      </w:pPr>
    </w:lvl>
    <w:lvl w:ilvl="6" w:tplc="FFFFFFFF" w:tentative="1">
      <w:start w:val="1"/>
      <w:numFmt w:val="decimal"/>
      <w:lvlText w:val="%7."/>
      <w:lvlJc w:val="left"/>
      <w:pPr>
        <w:ind w:left="6414" w:hanging="360"/>
      </w:pPr>
    </w:lvl>
    <w:lvl w:ilvl="7" w:tplc="FFFFFFFF" w:tentative="1">
      <w:start w:val="1"/>
      <w:numFmt w:val="lowerLetter"/>
      <w:lvlText w:val="%8."/>
      <w:lvlJc w:val="left"/>
      <w:pPr>
        <w:ind w:left="7134" w:hanging="360"/>
      </w:pPr>
    </w:lvl>
    <w:lvl w:ilvl="8" w:tplc="FFFFFFFF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 w15:restartNumberingAfterBreak="0">
    <w:nsid w:val="3DDD0321"/>
    <w:multiLevelType w:val="hybridMultilevel"/>
    <w:tmpl w:val="499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360C"/>
    <w:multiLevelType w:val="hybridMultilevel"/>
    <w:tmpl w:val="CDB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21DF"/>
    <w:multiLevelType w:val="hybridMultilevel"/>
    <w:tmpl w:val="5B42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B4EE2A">
      <w:start w:val="1"/>
      <w:numFmt w:val="upperLetter"/>
      <w:lvlText w:val="(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FA5"/>
    <w:multiLevelType w:val="hybridMultilevel"/>
    <w:tmpl w:val="B5A4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8282">
    <w:abstractNumId w:val="5"/>
  </w:num>
  <w:num w:numId="2" w16cid:durableId="470296463">
    <w:abstractNumId w:val="4"/>
  </w:num>
  <w:num w:numId="3" w16cid:durableId="141049719">
    <w:abstractNumId w:val="3"/>
  </w:num>
  <w:num w:numId="4" w16cid:durableId="982126008">
    <w:abstractNumId w:val="1"/>
  </w:num>
  <w:num w:numId="5" w16cid:durableId="1594163694">
    <w:abstractNumId w:val="2"/>
  </w:num>
  <w:num w:numId="6" w16cid:durableId="184381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3B"/>
    <w:rsid w:val="00004AFD"/>
    <w:rsid w:val="00006E7E"/>
    <w:rsid w:val="00022D15"/>
    <w:rsid w:val="00084D1D"/>
    <w:rsid w:val="00105A6C"/>
    <w:rsid w:val="00106601"/>
    <w:rsid w:val="00153B53"/>
    <w:rsid w:val="001A22F6"/>
    <w:rsid w:val="001A4975"/>
    <w:rsid w:val="001C4216"/>
    <w:rsid w:val="001C508D"/>
    <w:rsid w:val="001F0682"/>
    <w:rsid w:val="00254DCE"/>
    <w:rsid w:val="002564EA"/>
    <w:rsid w:val="00272DCB"/>
    <w:rsid w:val="00274603"/>
    <w:rsid w:val="00297FBA"/>
    <w:rsid w:val="002C4E27"/>
    <w:rsid w:val="002D35BC"/>
    <w:rsid w:val="0034537C"/>
    <w:rsid w:val="00356F59"/>
    <w:rsid w:val="00385379"/>
    <w:rsid w:val="003A69A3"/>
    <w:rsid w:val="0043165B"/>
    <w:rsid w:val="00436CA3"/>
    <w:rsid w:val="004520EB"/>
    <w:rsid w:val="00475FF9"/>
    <w:rsid w:val="004C6486"/>
    <w:rsid w:val="00515029"/>
    <w:rsid w:val="005A652C"/>
    <w:rsid w:val="005C5C2C"/>
    <w:rsid w:val="005F293D"/>
    <w:rsid w:val="006043CF"/>
    <w:rsid w:val="00611F02"/>
    <w:rsid w:val="00625900"/>
    <w:rsid w:val="006316E5"/>
    <w:rsid w:val="00636BAD"/>
    <w:rsid w:val="00655BE5"/>
    <w:rsid w:val="007428C9"/>
    <w:rsid w:val="0075697C"/>
    <w:rsid w:val="007C26D3"/>
    <w:rsid w:val="007F5DAF"/>
    <w:rsid w:val="008443C8"/>
    <w:rsid w:val="00857338"/>
    <w:rsid w:val="0086433B"/>
    <w:rsid w:val="00880B8D"/>
    <w:rsid w:val="008976E1"/>
    <w:rsid w:val="008C4619"/>
    <w:rsid w:val="009104BD"/>
    <w:rsid w:val="00940021"/>
    <w:rsid w:val="00955B95"/>
    <w:rsid w:val="0096682D"/>
    <w:rsid w:val="00975CD9"/>
    <w:rsid w:val="009C50D9"/>
    <w:rsid w:val="009D2D51"/>
    <w:rsid w:val="00A173ED"/>
    <w:rsid w:val="00A51B81"/>
    <w:rsid w:val="00A61355"/>
    <w:rsid w:val="00A8091B"/>
    <w:rsid w:val="00AA1CF9"/>
    <w:rsid w:val="00AA4E51"/>
    <w:rsid w:val="00AB2F84"/>
    <w:rsid w:val="00AC2B5B"/>
    <w:rsid w:val="00B01030"/>
    <w:rsid w:val="00B76662"/>
    <w:rsid w:val="00BC6C5A"/>
    <w:rsid w:val="00BF0147"/>
    <w:rsid w:val="00BF64FA"/>
    <w:rsid w:val="00BF7D78"/>
    <w:rsid w:val="00C136BF"/>
    <w:rsid w:val="00C515DC"/>
    <w:rsid w:val="00C52266"/>
    <w:rsid w:val="00CA37C0"/>
    <w:rsid w:val="00CE4E79"/>
    <w:rsid w:val="00CE7EF7"/>
    <w:rsid w:val="00D00AF0"/>
    <w:rsid w:val="00D02DD8"/>
    <w:rsid w:val="00DA7AA6"/>
    <w:rsid w:val="00DB2D05"/>
    <w:rsid w:val="00DC5C74"/>
    <w:rsid w:val="00DE2343"/>
    <w:rsid w:val="00DE53AD"/>
    <w:rsid w:val="00E037E3"/>
    <w:rsid w:val="00E504AE"/>
    <w:rsid w:val="00E76FEC"/>
    <w:rsid w:val="00E838A0"/>
    <w:rsid w:val="00E92A89"/>
    <w:rsid w:val="00EE2331"/>
    <w:rsid w:val="00F14D89"/>
    <w:rsid w:val="00F542E6"/>
    <w:rsid w:val="00FB0211"/>
    <w:rsid w:val="00FC50B1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8FA80"/>
  <w15:chartTrackingRefBased/>
  <w15:docId w15:val="{F3B2F0D3-B102-3540-8F24-24E1C88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3B"/>
  </w:style>
  <w:style w:type="paragraph" w:styleId="Nagwek1">
    <w:name w:val="heading 1"/>
    <w:basedOn w:val="Normalny"/>
    <w:next w:val="Normalny"/>
    <w:link w:val="Nagwek1Znak"/>
    <w:uiPriority w:val="9"/>
    <w:qFormat/>
    <w:rsid w:val="008643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3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43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43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43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43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43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43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43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3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3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43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43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43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43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43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43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43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43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4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3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4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43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43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43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43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3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3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43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Wiśniewski</dc:creator>
  <cp:keywords/>
  <dc:description/>
  <cp:lastModifiedBy>Paweł Wiśniewski</cp:lastModifiedBy>
  <cp:revision>1</cp:revision>
  <dcterms:created xsi:type="dcterms:W3CDTF">2024-05-15T09:04:00Z</dcterms:created>
  <dcterms:modified xsi:type="dcterms:W3CDTF">2024-05-15T09:05:00Z</dcterms:modified>
</cp:coreProperties>
</file>