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AEEBF" w14:textId="5D6CBFFA" w:rsidR="00EB4C1C" w:rsidRDefault="00EB4C1C" w:rsidP="00EB4C1C">
      <w:pPr>
        <w:rPr>
          <w:lang w:val="sv-SE"/>
        </w:rPr>
      </w:pPr>
      <w:r>
        <w:rPr>
          <w:lang w:val="sv-SE"/>
        </w:rPr>
        <w:t>Łukasz Stopa</w:t>
      </w:r>
    </w:p>
    <w:p w14:paraId="1F62728E" w14:textId="1ED173FA" w:rsidR="00EB4C1C" w:rsidRPr="00EB4C1C" w:rsidRDefault="00EB4C1C" w:rsidP="00EB4C1C">
      <w:pPr>
        <w:rPr>
          <w:lang w:val="sv-SE"/>
        </w:rPr>
      </w:pPr>
      <w:r w:rsidRPr="00EB4C1C">
        <w:rPr>
          <w:lang w:val="sv-SE"/>
        </w:rPr>
        <w:t xml:space="preserve">Abstract </w:t>
      </w:r>
    </w:p>
    <w:p w14:paraId="28E816C0" w14:textId="132C23B4" w:rsidR="00EB4C1C" w:rsidRPr="00EB4C1C" w:rsidRDefault="00EB4C1C" w:rsidP="00EB4C1C">
      <w:pPr>
        <w:rPr>
          <w:lang w:val="sv-SE"/>
        </w:rPr>
      </w:pPr>
      <w:r w:rsidRPr="00EB4C1C">
        <w:rPr>
          <w:lang w:val="sv-SE"/>
        </w:rPr>
        <w:t>Orbital fractures – pathogenesis of symptoms, treatment results and novel developments in surgical treatment</w:t>
      </w:r>
    </w:p>
    <w:p w14:paraId="6ABD9246" w14:textId="77777777" w:rsidR="00EB4C1C" w:rsidRPr="00EB4C1C" w:rsidRDefault="00EB4C1C" w:rsidP="00EB4C1C">
      <w:pPr>
        <w:rPr>
          <w:lang w:val="sv-SE"/>
        </w:rPr>
      </w:pPr>
      <w:r w:rsidRPr="00EB4C1C">
        <w:rPr>
          <w:lang w:val="sv-SE"/>
        </w:rPr>
        <w:t>Orbital floor fractures result from facial trauma. Their symptoms include diplopia, enophtalmia and infraorbital nerve paresis. Surgical treatment involves the reconstruction of the floor of the orbit with an appropriate material. The exact pathomechanism of the fracture remains controversial. Stereolitography may be used in preoperative planning.</w:t>
      </w:r>
    </w:p>
    <w:p w14:paraId="05A16F0F" w14:textId="77777777" w:rsidR="00EB4C1C" w:rsidRPr="00EB4C1C" w:rsidRDefault="00EB4C1C" w:rsidP="00EB4C1C">
      <w:pPr>
        <w:rPr>
          <w:lang w:val="sv-SE"/>
        </w:rPr>
      </w:pPr>
      <w:r w:rsidRPr="00EB4C1C">
        <w:rPr>
          <w:lang w:val="sv-SE"/>
        </w:rPr>
        <w:t>The aim of the presented studies was: 1) To investigate the relationship between parameters gathered by means of computed tomography (CT), the clinical presentation, and treatment outcomes, in patients suffering from orbital floor fractures. 2) To compare the treatment results in patients in which a resorbable and a non-resorbable material was used for the reconstruction of the orbital floor. 3) To present the possibilities and advantages of stereolithography in preoperative planning of orbital floor reconstructions based on a case study.</w:t>
      </w:r>
    </w:p>
    <w:p w14:paraId="1D2E4DF2" w14:textId="77777777" w:rsidR="00EB4C1C" w:rsidRPr="00EB4C1C" w:rsidRDefault="00EB4C1C" w:rsidP="00EB4C1C">
      <w:pPr>
        <w:rPr>
          <w:lang w:val="sv-SE"/>
        </w:rPr>
      </w:pPr>
      <w:r w:rsidRPr="00EB4C1C">
        <w:rPr>
          <w:lang w:val="sv-SE"/>
        </w:rPr>
        <w:t>In the first part forty patients with orbital floor fractures were included in this study. Information regarding diplopia, impaired ocular mobility, asymmetric eyeball placement, and infraorbital paresis was gathered from the medical records. Nine CT-based parameters were assessed. Two additional parameters were calculated, based on the previous ones. The follow-up data of 30 patients were analysed. The results were statistically evaluated. The significance level was p &lt; 0.05. Statistical evaluation revealed multiple correlations between CT-based findings, symptoms, and treatment results. Among others, the hernia into the maxillary sinus was significantly larger in patients without improvement in infraorbital paresis (p = 0.0031) and without improvement in asymmetric eyeball placement (p = 0.0037). There was no correlation between the entrapment of the rectus inferior muscle and impaired ocular mobility (p = 0.664431; p = 0.420289) and between the direct fracture of the infraorbital canal and infraorbital paresis (p = 0.371102).</w:t>
      </w:r>
    </w:p>
    <w:p w14:paraId="1470F8EF" w14:textId="77777777" w:rsidR="00EB4C1C" w:rsidRPr="00EB4C1C" w:rsidRDefault="00EB4C1C" w:rsidP="00EB4C1C">
      <w:pPr>
        <w:rPr>
          <w:lang w:val="sv-SE"/>
        </w:rPr>
      </w:pPr>
      <w:r w:rsidRPr="00EB4C1C">
        <w:rPr>
          <w:lang w:val="sv-SE"/>
        </w:rPr>
        <w:t>10</w:t>
      </w:r>
    </w:p>
    <w:p w14:paraId="4D0AAF42" w14:textId="77777777" w:rsidR="00EB4C1C" w:rsidRPr="00EB4C1C" w:rsidRDefault="00EB4C1C" w:rsidP="00EB4C1C">
      <w:pPr>
        <w:rPr>
          <w:lang w:val="sv-SE"/>
        </w:rPr>
      </w:pPr>
      <w:r w:rsidRPr="00EB4C1C">
        <w:rPr>
          <w:lang w:val="sv-SE"/>
        </w:rPr>
        <w:t>The second part of the study was conducted retrospectively, as well. It included 53 patients. The presence of typical orbital floor fracture symptoms, as diplopia, impaired eyeball mobility, asymmetric eyeball placement and infraorbital paresis, has been assessed before and after surgical treatment with . In 39 patients for whom a CT scan was available, additionally the largest diameters of the fracture in the sagittal and coronal planes have been measured and the approximate surface of the fracture was calculated. The results have been statistically evaluated. The statistical evaluation has failed to prove any significant differences in the outcome of treatment in patients treated using resorbable materials and those treated using a titanium mesh. This result stays in line with available literature.</w:t>
      </w:r>
    </w:p>
    <w:p w14:paraId="2DF246ED" w14:textId="77777777" w:rsidR="00EB4C1C" w:rsidRPr="00EB4C1C" w:rsidRDefault="00EB4C1C" w:rsidP="00EB4C1C">
      <w:pPr>
        <w:rPr>
          <w:lang w:val="sv-SE"/>
        </w:rPr>
      </w:pPr>
      <w:r w:rsidRPr="00EB4C1C">
        <w:rPr>
          <w:lang w:val="sv-SE"/>
        </w:rPr>
        <w:t xml:space="preserve">The case report has been presented as a last part of the study. A 43-year-old female patient presented to the hospital with diplopia, which first occurred after a fall from own height. Examinations, including a computed tomography (CT) confirmed the diagnosis of an orbital floor fracture. 3D printing was used to plan the surgical treatment of the patient. Based on preoperative CT, a 1:1 scale model was prepared by means of 3D printing to demonstrate the fractured orbital area. It was later used to pre-cut a Codubix prosthesis, which was subsequently used to reconstruct the fractured bone. The patient’s postoperative course was </w:t>
      </w:r>
      <w:r w:rsidRPr="00EB4C1C">
        <w:rPr>
          <w:lang w:val="sv-SE"/>
        </w:rPr>
        <w:lastRenderedPageBreak/>
        <w:t>uneventful. Instant improvement in diplopia was noted. A CT scan was performed on the 3rd day after surgery. No herniation into the maxillary sinus was observed.</w:t>
      </w:r>
    </w:p>
    <w:p w14:paraId="4297C4AB" w14:textId="77777777" w:rsidR="00EB4C1C" w:rsidRPr="00EB4C1C" w:rsidRDefault="00EB4C1C" w:rsidP="00EB4C1C">
      <w:pPr>
        <w:rPr>
          <w:lang w:val="sv-SE"/>
        </w:rPr>
      </w:pPr>
      <w:r w:rsidRPr="00EB4C1C">
        <w:rPr>
          <w:lang w:val="sv-SE"/>
        </w:rPr>
        <w:t>To conclude, the widely assumed thesis that impaired ocular mobility in orbital fractures is caused by entrapment of the rectus inferior muscle is disproved by CT-based data. CT-based findings, symptoms, and treatment results in patients with orbital floor fractures were significantly correlated. A large hernia may be a negative prognostic factor.</w:t>
      </w:r>
    </w:p>
    <w:p w14:paraId="5360B467" w14:textId="77777777" w:rsidR="00EB4C1C" w:rsidRPr="00EB4C1C" w:rsidRDefault="00EB4C1C" w:rsidP="00EB4C1C">
      <w:pPr>
        <w:rPr>
          <w:lang w:val="sv-SE"/>
        </w:rPr>
      </w:pPr>
      <w:r w:rsidRPr="00EB4C1C">
        <w:rPr>
          <w:lang w:val="sv-SE"/>
        </w:rPr>
        <w:t>The material used for reconstruction in orbital floor fractures should be based on individual assessment of the patient and the experience of the surgeon.</w:t>
      </w:r>
    </w:p>
    <w:p w14:paraId="4701D761" w14:textId="3FF5BCEB" w:rsidR="00DF46A9" w:rsidRPr="00EB4C1C" w:rsidRDefault="00EB4C1C" w:rsidP="00EB4C1C">
      <w:pPr>
        <w:rPr>
          <w:lang w:val="sv-SE"/>
        </w:rPr>
      </w:pPr>
      <w:r w:rsidRPr="00EB4C1C">
        <w:rPr>
          <w:lang w:val="sv-SE"/>
        </w:rPr>
        <w:t>Stereolithography seems to be a useful method that allows more precise preparation for subsequent surgery.</w:t>
      </w:r>
    </w:p>
    <w:sectPr w:rsidR="00DF46A9" w:rsidRPr="00EB4C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horndale"/>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CC"/>
    <w:rsid w:val="00B00CCC"/>
    <w:rsid w:val="00CC4275"/>
    <w:rsid w:val="00DF46A9"/>
    <w:rsid w:val="00EB4C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8A845"/>
  <w15:chartTrackingRefBased/>
  <w15:docId w15:val="{71BC4CD6-5C54-46F9-9600-DAF1035F9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00C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00C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00CC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00CC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00CC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00CC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00CC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00CC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00CC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00CC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00CC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00CC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00CC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00CC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00CC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00CC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00CC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00CCC"/>
    <w:rPr>
      <w:rFonts w:eastAsiaTheme="majorEastAsia" w:cstheme="majorBidi"/>
      <w:color w:val="272727" w:themeColor="text1" w:themeTint="D8"/>
    </w:rPr>
  </w:style>
  <w:style w:type="paragraph" w:styleId="Tytu">
    <w:name w:val="Title"/>
    <w:basedOn w:val="Normalny"/>
    <w:next w:val="Normalny"/>
    <w:link w:val="TytuZnak"/>
    <w:uiPriority w:val="10"/>
    <w:qFormat/>
    <w:rsid w:val="00B00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00CC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00CC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00CC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00CCC"/>
    <w:pPr>
      <w:spacing w:before="160"/>
      <w:jc w:val="center"/>
    </w:pPr>
    <w:rPr>
      <w:i/>
      <w:iCs/>
      <w:color w:val="404040" w:themeColor="text1" w:themeTint="BF"/>
    </w:rPr>
  </w:style>
  <w:style w:type="character" w:customStyle="1" w:styleId="CytatZnak">
    <w:name w:val="Cytat Znak"/>
    <w:basedOn w:val="Domylnaczcionkaakapitu"/>
    <w:link w:val="Cytat"/>
    <w:uiPriority w:val="29"/>
    <w:rsid w:val="00B00CCC"/>
    <w:rPr>
      <w:i/>
      <w:iCs/>
      <w:color w:val="404040" w:themeColor="text1" w:themeTint="BF"/>
    </w:rPr>
  </w:style>
  <w:style w:type="paragraph" w:styleId="Akapitzlist">
    <w:name w:val="List Paragraph"/>
    <w:basedOn w:val="Normalny"/>
    <w:uiPriority w:val="34"/>
    <w:qFormat/>
    <w:rsid w:val="00B00CCC"/>
    <w:pPr>
      <w:ind w:left="720"/>
      <w:contextualSpacing/>
    </w:pPr>
  </w:style>
  <w:style w:type="character" w:styleId="Wyrnienieintensywne">
    <w:name w:val="Intense Emphasis"/>
    <w:basedOn w:val="Domylnaczcionkaakapitu"/>
    <w:uiPriority w:val="21"/>
    <w:qFormat/>
    <w:rsid w:val="00B00CCC"/>
    <w:rPr>
      <w:i/>
      <w:iCs/>
      <w:color w:val="0F4761" w:themeColor="accent1" w:themeShade="BF"/>
    </w:rPr>
  </w:style>
  <w:style w:type="paragraph" w:styleId="Cytatintensywny">
    <w:name w:val="Intense Quote"/>
    <w:basedOn w:val="Normalny"/>
    <w:next w:val="Normalny"/>
    <w:link w:val="CytatintensywnyZnak"/>
    <w:uiPriority w:val="30"/>
    <w:qFormat/>
    <w:rsid w:val="00B00C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00CCC"/>
    <w:rPr>
      <w:i/>
      <w:iCs/>
      <w:color w:val="0F4761" w:themeColor="accent1" w:themeShade="BF"/>
    </w:rPr>
  </w:style>
  <w:style w:type="character" w:styleId="Odwoanieintensywne">
    <w:name w:val="Intense Reference"/>
    <w:basedOn w:val="Domylnaczcionkaakapitu"/>
    <w:uiPriority w:val="32"/>
    <w:qFormat/>
    <w:rsid w:val="00B00C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3683</Characters>
  <Application>Microsoft Office Word</Application>
  <DocSecurity>0</DocSecurity>
  <Lines>30</Lines>
  <Paragraphs>8</Paragraphs>
  <ScaleCrop>false</ScaleCrop>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Woźniak</dc:creator>
  <cp:keywords/>
  <dc:description/>
  <cp:lastModifiedBy>Maria Woźniak</cp:lastModifiedBy>
  <cp:revision>2</cp:revision>
  <dcterms:created xsi:type="dcterms:W3CDTF">2025-01-14T12:00:00Z</dcterms:created>
  <dcterms:modified xsi:type="dcterms:W3CDTF">2025-01-14T12:00:00Z</dcterms:modified>
</cp:coreProperties>
</file>